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111A" w14:textId="77777777" w:rsidR="00CB3CBB" w:rsidRPr="00C31867" w:rsidRDefault="00CB3CBB" w:rsidP="00C318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31867">
        <w:rPr>
          <w:rFonts w:ascii="Times New Roman" w:hAnsi="Times New Roman" w:cs="Times New Roman"/>
          <w:b/>
          <w:bCs/>
          <w:sz w:val="40"/>
          <w:szCs w:val="40"/>
        </w:rPr>
        <w:t>Esame di Stato: norme.</w:t>
      </w:r>
    </w:p>
    <w:p w14:paraId="23483D0D" w14:textId="77777777" w:rsidR="00CB3CBB" w:rsidRDefault="00CB3C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B11D91" w14:textId="77777777" w:rsidR="00CB3CBB" w:rsidRPr="00C31867" w:rsidRDefault="00CB3CBB" w:rsidP="00CB3CBB">
      <w:pPr>
        <w:jc w:val="both"/>
        <w:rPr>
          <w:rFonts w:ascii="Times New Roman" w:hAnsi="Times New Roman" w:cs="Times New Roman"/>
          <w:b/>
          <w:bCs/>
          <w:color w:val="202122"/>
          <w:sz w:val="32"/>
          <w:szCs w:val="32"/>
        </w:rPr>
      </w:pPr>
      <w:r w:rsidRPr="00C31867">
        <w:rPr>
          <w:rFonts w:ascii="Times New Roman" w:hAnsi="Times New Roman" w:cs="Times New Roman"/>
          <w:b/>
          <w:bCs/>
          <w:sz w:val="32"/>
          <w:szCs w:val="32"/>
        </w:rPr>
        <w:t xml:space="preserve">1) </w:t>
      </w:r>
      <w:r w:rsidRPr="00C31867">
        <w:rPr>
          <w:rFonts w:ascii="Times New Roman" w:hAnsi="Times New Roman" w:cs="Times New Roman"/>
          <w:b/>
          <w:bCs/>
          <w:color w:val="202122"/>
          <w:sz w:val="32"/>
          <w:szCs w:val="32"/>
        </w:rPr>
        <w:t>Indicazioni nazionali 2010</w:t>
      </w:r>
    </w:p>
    <w:p w14:paraId="75C7FA85" w14:textId="77777777" w:rsidR="00CB3CBB" w:rsidRPr="00C31867" w:rsidRDefault="00CB3CBB" w:rsidP="00CB3CBB">
      <w:pPr>
        <w:ind w:firstLine="708"/>
        <w:jc w:val="both"/>
        <w:rPr>
          <w:rFonts w:ascii="Times New Roman" w:hAnsi="Times New Roman" w:cs="Times New Roman"/>
          <w:color w:val="202122"/>
          <w:sz w:val="32"/>
          <w:szCs w:val="32"/>
        </w:rPr>
      </w:pPr>
      <w:r w:rsidRPr="00C31867">
        <w:rPr>
          <w:rFonts w:ascii="Times New Roman" w:hAnsi="Times New Roman" w:cs="Times New Roman"/>
          <w:color w:val="202122"/>
          <w:sz w:val="32"/>
          <w:szCs w:val="32"/>
        </w:rPr>
        <w:t xml:space="preserve">Greco: obiettivi Lingua </w:t>
      </w:r>
      <w:r w:rsidRPr="00C31867">
        <w:rPr>
          <w:rFonts w:ascii="Times New Roman" w:hAnsi="Times New Roman" w:cs="Times New Roman"/>
          <w:color w:val="202122"/>
          <w:sz w:val="32"/>
          <w:szCs w:val="32"/>
          <w:u w:val="single"/>
        </w:rPr>
        <w:t>del primo biennio</w:t>
      </w:r>
      <w:r w:rsidRPr="00C31867">
        <w:rPr>
          <w:rFonts w:ascii="Times New Roman" w:hAnsi="Times New Roman" w:cs="Times New Roman"/>
          <w:color w:val="202122"/>
          <w:sz w:val="32"/>
          <w:szCs w:val="32"/>
        </w:rPr>
        <w:t xml:space="preserve">: </w:t>
      </w:r>
      <w:r w:rsidRPr="00C31867">
        <w:rPr>
          <w:rFonts w:ascii="Times New Roman" w:hAnsi="Times New Roman" w:cs="Times New Roman"/>
          <w:color w:val="202122"/>
          <w:sz w:val="32"/>
          <w:szCs w:val="32"/>
          <w:highlight w:val="yellow"/>
        </w:rPr>
        <w:t>competenze linguistiche: «lettura scorrevole; conoscenza delle strutture morfosintattiche (in particolare flessione nominale e verbale); funzione dei casi nella frase e delle frasi nel periodo; formazione delle parole; conoscenza articolata del lessico (per famiglie semantiche e per ambiti lessicali)».</w:t>
      </w:r>
    </w:p>
    <w:p w14:paraId="13E2BF06" w14:textId="77777777" w:rsidR="00CB3CBB" w:rsidRPr="00C31867" w:rsidRDefault="00CB3CBB" w:rsidP="00CB3CBB">
      <w:pPr>
        <w:ind w:firstLine="708"/>
        <w:jc w:val="both"/>
        <w:rPr>
          <w:rFonts w:ascii="Times New Roman" w:hAnsi="Times New Roman" w:cs="Times New Roman"/>
          <w:color w:val="202122"/>
          <w:sz w:val="32"/>
          <w:szCs w:val="32"/>
        </w:rPr>
      </w:pPr>
      <w:r w:rsidRPr="00C31867">
        <w:rPr>
          <w:rFonts w:ascii="Times New Roman" w:hAnsi="Times New Roman" w:cs="Times New Roman"/>
          <w:color w:val="202122"/>
          <w:sz w:val="32"/>
          <w:szCs w:val="32"/>
        </w:rPr>
        <w:t>Obiettivi lingua triennio: «</w:t>
      </w:r>
      <w:r w:rsidRPr="00C31867">
        <w:rPr>
          <w:rFonts w:ascii="Times New Roman" w:hAnsi="Times New Roman" w:cs="Times New Roman"/>
          <w:color w:val="202122"/>
          <w:sz w:val="32"/>
          <w:szCs w:val="32"/>
          <w:highlight w:val="yellow"/>
        </w:rPr>
        <w:t>al termine del quinquennio lo studente è in grado di leggere, comprendere e tradurre testi d’autore di vario genere e di diverso argomento» e, soprattutto «pratica la traduzione non come meccanico esercizio di applicazione di regole, ma come strumento di conoscenza di un testo e di un autore che gli consente di immedesimarsi in un mondo diverso dal proprio e di sentire la sfida del tentativo di riproporlo in lingua italiana</w:t>
      </w:r>
      <w:r w:rsidRPr="00C31867">
        <w:rPr>
          <w:rFonts w:ascii="Times New Roman" w:hAnsi="Times New Roman" w:cs="Times New Roman"/>
          <w:color w:val="202122"/>
          <w:sz w:val="32"/>
          <w:szCs w:val="32"/>
        </w:rPr>
        <w:t>».</w:t>
      </w:r>
    </w:p>
    <w:p w14:paraId="27AEEA7F" w14:textId="61CA3AEB" w:rsidR="00CB3CBB" w:rsidRPr="00C31867" w:rsidRDefault="00CB3CB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1867">
        <w:rPr>
          <w:rFonts w:ascii="Times New Roman" w:hAnsi="Times New Roman" w:cs="Times New Roman"/>
          <w:b/>
          <w:bCs/>
          <w:sz w:val="32"/>
          <w:szCs w:val="32"/>
        </w:rPr>
        <w:t>2) D.L. 62, 13/4/2017</w:t>
      </w:r>
    </w:p>
    <w:p w14:paraId="65CCCF5C" w14:textId="779E8C68" w:rsidR="00CB3CBB" w:rsidRPr="00C31867" w:rsidRDefault="00CB3CBB" w:rsidP="00CB3CBB">
      <w:pPr>
        <w:ind w:firstLine="708"/>
        <w:jc w:val="both"/>
        <w:rPr>
          <w:rFonts w:ascii="Times New Roman" w:hAnsi="Times New Roman" w:cs="Times New Roman"/>
          <w:color w:val="202122"/>
          <w:sz w:val="32"/>
          <w:szCs w:val="32"/>
        </w:rPr>
      </w:pPr>
      <w:r w:rsidRPr="00C31867">
        <w:rPr>
          <w:rFonts w:ascii="Times New Roman" w:hAnsi="Times New Roman" w:cs="Times New Roman"/>
          <w:i/>
          <w:iCs/>
          <w:color w:val="202122"/>
          <w:sz w:val="32"/>
          <w:szCs w:val="32"/>
        </w:rPr>
        <w:t>Oggetto e finalità</w:t>
      </w:r>
      <w:r w:rsidRPr="00C31867">
        <w:rPr>
          <w:rFonts w:ascii="Times New Roman" w:hAnsi="Times New Roman" w:cs="Times New Roman"/>
          <w:color w:val="202122"/>
          <w:sz w:val="32"/>
          <w:szCs w:val="32"/>
        </w:rPr>
        <w:t xml:space="preserve">. La normativa attualmente in vigore per l’esame di Stato è il </w:t>
      </w:r>
      <w:r w:rsidRPr="00C31867">
        <w:rPr>
          <w:rFonts w:ascii="Times New Roman" w:hAnsi="Times New Roman" w:cs="Times New Roman"/>
          <w:color w:val="202122"/>
          <w:sz w:val="32"/>
          <w:szCs w:val="32"/>
          <w:highlight w:val="yellow"/>
        </w:rPr>
        <w:t xml:space="preserve">DL 62 del 13/4/2017, emanazione della più ampia legge di riforma (107/2015) cosiddetta della “Buona Scuola”. Esso definisce all’articolo 12 l’oggetto e le finalità dell’esame stesso, individuati nella verifica dei livelli di apprendimento conseguiti dai candidati «in relazione alle conoscenze, abilità e competenze proprie di ogni indirizzo di studi, con riferimento alle </w:t>
      </w:r>
      <w:r w:rsidRPr="00C31867">
        <w:rPr>
          <w:rFonts w:ascii="Times New Roman" w:hAnsi="Times New Roman" w:cs="Times New Roman"/>
          <w:i/>
          <w:iCs/>
          <w:color w:val="202122"/>
          <w:sz w:val="32"/>
          <w:szCs w:val="32"/>
          <w:highlight w:val="yellow"/>
        </w:rPr>
        <w:t>Indicazioni nazionali</w:t>
      </w:r>
      <w:r w:rsidRPr="00C31867">
        <w:rPr>
          <w:rFonts w:ascii="Times New Roman" w:hAnsi="Times New Roman" w:cs="Times New Roman"/>
          <w:color w:val="202122"/>
          <w:sz w:val="32"/>
          <w:szCs w:val="32"/>
          <w:highlight w:val="yellow"/>
        </w:rPr>
        <w:t xml:space="preserve"> per i licei e alle </w:t>
      </w:r>
      <w:r w:rsidRPr="00C31867">
        <w:rPr>
          <w:rFonts w:ascii="Times New Roman" w:hAnsi="Times New Roman" w:cs="Times New Roman"/>
          <w:i/>
          <w:iCs/>
          <w:color w:val="202122"/>
          <w:sz w:val="32"/>
          <w:szCs w:val="32"/>
          <w:highlight w:val="yellow"/>
        </w:rPr>
        <w:t>Linee guida</w:t>
      </w:r>
      <w:r w:rsidRPr="00C31867">
        <w:rPr>
          <w:rFonts w:ascii="Times New Roman" w:hAnsi="Times New Roman" w:cs="Times New Roman"/>
          <w:color w:val="202122"/>
          <w:sz w:val="32"/>
          <w:szCs w:val="32"/>
          <w:highlight w:val="yellow"/>
        </w:rPr>
        <w:t xml:space="preserve"> per gli istituti tecnici e gli istituti professionali</w:t>
      </w:r>
      <w:r w:rsidRPr="00C31867">
        <w:rPr>
          <w:rFonts w:ascii="Times New Roman" w:hAnsi="Times New Roman" w:cs="Times New Roman"/>
          <w:color w:val="202122"/>
          <w:sz w:val="32"/>
          <w:szCs w:val="32"/>
        </w:rPr>
        <w:t>». L’esame tiene inoltre conto della partecipazione alle attività di alternanza scuola-lavoro, oggi PCTO, e delle attività svolte nell’àmbito degli insegnamenti di Educazione civica.</w:t>
      </w:r>
    </w:p>
    <w:p w14:paraId="3ACA4203" w14:textId="79F3BF6A" w:rsidR="00CB3CBB" w:rsidRPr="00C31867" w:rsidRDefault="00CB3CBB" w:rsidP="00CB3CBB">
      <w:pPr>
        <w:jc w:val="both"/>
        <w:rPr>
          <w:rFonts w:ascii="Times New Roman" w:hAnsi="Times New Roman" w:cs="Times New Roman"/>
          <w:b/>
          <w:bCs/>
          <w:color w:val="202122"/>
          <w:sz w:val="32"/>
          <w:szCs w:val="32"/>
        </w:rPr>
      </w:pPr>
      <w:r w:rsidRPr="00C31867">
        <w:rPr>
          <w:rFonts w:ascii="Times New Roman" w:hAnsi="Times New Roman" w:cs="Times New Roman"/>
          <w:b/>
          <w:bCs/>
          <w:color w:val="202122"/>
          <w:sz w:val="32"/>
          <w:szCs w:val="32"/>
        </w:rPr>
        <w:t>3) Quadri di riferimento per la redazione della seconda prova scritta D.M. 26/11/2018</w:t>
      </w:r>
    </w:p>
    <w:p w14:paraId="60326C0E" w14:textId="77777777" w:rsidR="0070036B" w:rsidRPr="00C31867" w:rsidRDefault="0070036B" w:rsidP="0070036B">
      <w:pPr>
        <w:pStyle w:val="Testonotaapidipagina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1867">
        <w:rPr>
          <w:rFonts w:ascii="Times New Roman" w:hAnsi="Times New Roman" w:cs="Times New Roman"/>
          <w:sz w:val="32"/>
          <w:szCs w:val="32"/>
        </w:rPr>
        <w:t xml:space="preserve">Nuclei tematici fondamentali: 1) </w:t>
      </w:r>
      <w:r w:rsidRPr="00C31867">
        <w:rPr>
          <w:rFonts w:ascii="Times New Roman" w:hAnsi="Times New Roman" w:cs="Times New Roman"/>
          <w:sz w:val="32"/>
          <w:szCs w:val="32"/>
          <w:highlight w:val="yellow"/>
        </w:rPr>
        <w:t xml:space="preserve">Solida conoscenza della lingua greca e della lingua latina da intendersi come strumento imprescindibile per la conoscenza dell’antico e dei suoi riflessi sul mondo moderno e contemporaneo; 2) Padronanza degli strumenti d’indagine e interrogazione </w:t>
      </w:r>
      <w:r w:rsidRPr="00C31867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dei testi greci e latini ai fini di giungere ad una loro corretta interpretazione e considerazione anche in una prospettiva diacronica di confronto con le epoche seguenti e quella contemporanea.</w:t>
      </w:r>
      <w:r w:rsidRPr="00C3186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215AA1" w14:textId="77777777" w:rsidR="0070036B" w:rsidRDefault="0070036B" w:rsidP="0070036B">
      <w:pPr>
        <w:pStyle w:val="Testonotaapidipagin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5A2AB" w14:textId="09684B67" w:rsidR="0070036B" w:rsidRPr="00C31867" w:rsidRDefault="0070036B" w:rsidP="0070036B">
      <w:pPr>
        <w:pStyle w:val="Testonotaapidipagina"/>
        <w:spacing w:line="276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31867">
        <w:rPr>
          <w:rFonts w:ascii="Times New Roman" w:hAnsi="Times New Roman" w:cs="Times New Roman"/>
          <w:color w:val="FF0000"/>
          <w:sz w:val="32"/>
          <w:szCs w:val="32"/>
        </w:rPr>
        <w:t xml:space="preserve">Obiettivi della prova: 1) Comprensione puntuale e globale del significato del testo proposto; 2) Verifica della conoscenza delle principali strutture morfosintattiche della lingua; 3) Comprensione del lessico specifico; 4) </w:t>
      </w:r>
      <w:proofErr w:type="spellStart"/>
      <w:r w:rsidRPr="00C31867">
        <w:rPr>
          <w:rFonts w:ascii="Times New Roman" w:hAnsi="Times New Roman" w:cs="Times New Roman"/>
          <w:color w:val="FF0000"/>
          <w:sz w:val="32"/>
          <w:szCs w:val="32"/>
        </w:rPr>
        <w:t>Ricodificazione</w:t>
      </w:r>
      <w:proofErr w:type="spellEnd"/>
      <w:r w:rsidRPr="00C31867">
        <w:rPr>
          <w:rFonts w:ascii="Times New Roman" w:hAnsi="Times New Roman" w:cs="Times New Roman"/>
          <w:color w:val="FF0000"/>
          <w:sz w:val="32"/>
          <w:szCs w:val="32"/>
        </w:rPr>
        <w:t xml:space="preserve"> e resa nella traduzione in italiano; 5) Correttezza e pertinenza delle risposte alle domande in apparato.</w:t>
      </w:r>
    </w:p>
    <w:p w14:paraId="4CFE454E" w14:textId="77777777" w:rsidR="0070036B" w:rsidRDefault="0070036B" w:rsidP="00CB3CBB">
      <w:pPr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</w:rPr>
      </w:pPr>
    </w:p>
    <w:p w14:paraId="529D8779" w14:textId="133BB46D" w:rsidR="00C31867" w:rsidRPr="00816919" w:rsidRDefault="00C31867" w:rsidP="00C318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4) </w:t>
      </w:r>
      <w:r w:rsidRPr="00816919">
        <w:rPr>
          <w:rFonts w:ascii="Times New Roman" w:hAnsi="Times New Roman" w:cs="Times New Roman"/>
          <w:b/>
          <w:bCs/>
          <w:sz w:val="32"/>
          <w:szCs w:val="32"/>
        </w:rPr>
        <w:t>Colloquio DL 62, 13/4/20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816919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0062FD36" w14:textId="77777777" w:rsidR="00C31867" w:rsidRPr="00816919" w:rsidRDefault="00C31867" w:rsidP="00C31867">
      <w:pPr>
        <w:jc w:val="both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816919">
        <w:rPr>
          <w:rFonts w:ascii="Times New Roman" w:hAnsi="Times New Roman" w:cs="Times New Roman"/>
          <w:sz w:val="32"/>
          <w:szCs w:val="32"/>
        </w:rPr>
        <w:t xml:space="preserve">1) </w:t>
      </w:r>
      <w:r w:rsidRPr="00C31867">
        <w:rPr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</w:rPr>
        <w:t>«ha la finalità di accertare il conseguimento del profilo culturale, educativo e professionale della studentessa e dello studente».</w:t>
      </w:r>
      <w:r w:rsidRPr="0081691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Per raggiungere tale scopo la commissione </w:t>
      </w:r>
      <w:r w:rsidRPr="00C31867">
        <w:rPr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</w:rPr>
        <w:t xml:space="preserve">«propone al candidato di analizzare testi, documenti, esperienze, progetti, problemi per verificare l’acquisizione dei </w:t>
      </w:r>
      <w:r w:rsidRPr="00C31867">
        <w:rPr>
          <w:rFonts w:ascii="Times New Roman" w:hAnsi="Times New Roman" w:cs="Times New Roman"/>
          <w:sz w:val="32"/>
          <w:szCs w:val="32"/>
          <w:highlight w:val="yellow"/>
          <w:bdr w:val="none" w:sz="0" w:space="0" w:color="auto" w:frame="1"/>
        </w:rPr>
        <w:t xml:space="preserve">contenuti e dei metodi </w:t>
      </w:r>
      <w:r w:rsidRPr="00C31867">
        <w:rPr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</w:rPr>
        <w:t xml:space="preserve">propri delle singole discipline, la capacità di utilizzare </w:t>
      </w:r>
      <w:r w:rsidRPr="00C31867">
        <w:rPr>
          <w:rFonts w:ascii="Times New Roman" w:hAnsi="Times New Roman" w:cs="Times New Roman"/>
          <w:sz w:val="32"/>
          <w:szCs w:val="32"/>
          <w:highlight w:val="yellow"/>
          <w:bdr w:val="none" w:sz="0" w:space="0" w:color="auto" w:frame="1"/>
        </w:rPr>
        <w:t xml:space="preserve">le conoscenze acquisite </w:t>
      </w:r>
      <w:r w:rsidRPr="00C31867">
        <w:rPr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</w:rPr>
        <w:t>e di collegarle per argomentare in maniera critica e personale anche utilizzando la lingua straniera».</w:t>
      </w:r>
    </w:p>
    <w:p w14:paraId="7098A255" w14:textId="77777777" w:rsidR="00C31867" w:rsidRPr="00816919" w:rsidRDefault="00C31867" w:rsidP="00C31867">
      <w:pPr>
        <w:jc w:val="both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81691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2) il candidato </w:t>
      </w:r>
      <w:r w:rsidRPr="00C3186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«espone, mediante una breve relazione e/o un elaborato multimediale, l’esperienza di alternanza scuola-lavoro [ora PCTO] svolta nel percorso di studi».</w:t>
      </w:r>
    </w:p>
    <w:p w14:paraId="2A988D0B" w14:textId="77777777" w:rsidR="00C31867" w:rsidRPr="00816919" w:rsidRDefault="00C31867" w:rsidP="00C31867">
      <w:pPr>
        <w:jc w:val="both"/>
        <w:rPr>
          <w:rFonts w:ascii="Times New Roman" w:hAnsi="Times New Roman" w:cs="Times New Roman"/>
          <w:sz w:val="32"/>
          <w:szCs w:val="32"/>
        </w:rPr>
      </w:pPr>
      <w:r w:rsidRPr="0081691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3) il candidato </w:t>
      </w:r>
      <w:r w:rsidRPr="00C31867">
        <w:rPr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</w:rPr>
        <w:t>«espone, mediante una breve relazione e/o un elaborato multimediale, l’esperienza di alternanza scuola-lavoro [ora PCTO] svolta nel percorso di studi».</w:t>
      </w:r>
      <w:r w:rsidRPr="0081691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 </w:t>
      </w:r>
    </w:p>
    <w:p w14:paraId="2BE5C0EA" w14:textId="3967B218" w:rsidR="00C31867" w:rsidRPr="00CB3CBB" w:rsidRDefault="00C31867" w:rsidP="00CB3CBB">
      <w:pPr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</w:rPr>
      </w:pPr>
    </w:p>
    <w:p w14:paraId="128E674F" w14:textId="77777777" w:rsidR="00CB3CBB" w:rsidRDefault="00CB3CBB" w:rsidP="00CB3CBB">
      <w:pPr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</w:rPr>
      </w:pPr>
    </w:p>
    <w:p w14:paraId="7D3BF01C" w14:textId="77777777" w:rsidR="00CB3CBB" w:rsidRDefault="00CB3CBB"/>
    <w:sectPr w:rsidR="00CB3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6DEA" w14:textId="77777777" w:rsidR="00ED09C0" w:rsidRDefault="00ED09C0" w:rsidP="00CB3CBB">
      <w:pPr>
        <w:spacing w:after="0" w:line="240" w:lineRule="auto"/>
      </w:pPr>
      <w:r>
        <w:separator/>
      </w:r>
    </w:p>
  </w:endnote>
  <w:endnote w:type="continuationSeparator" w:id="0">
    <w:p w14:paraId="7105E00D" w14:textId="77777777" w:rsidR="00ED09C0" w:rsidRDefault="00ED09C0" w:rsidP="00C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42AC" w14:textId="77777777" w:rsidR="00ED09C0" w:rsidRDefault="00ED09C0" w:rsidP="00CB3CBB">
      <w:pPr>
        <w:spacing w:after="0" w:line="240" w:lineRule="auto"/>
      </w:pPr>
      <w:r>
        <w:separator/>
      </w:r>
    </w:p>
  </w:footnote>
  <w:footnote w:type="continuationSeparator" w:id="0">
    <w:p w14:paraId="02570F8F" w14:textId="77777777" w:rsidR="00ED09C0" w:rsidRDefault="00ED09C0" w:rsidP="00CB3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B"/>
    <w:rsid w:val="0070036B"/>
    <w:rsid w:val="00A36A33"/>
    <w:rsid w:val="00C31867"/>
    <w:rsid w:val="00CB3CBB"/>
    <w:rsid w:val="00E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E8A1"/>
  <w15:chartTrackingRefBased/>
  <w15:docId w15:val="{E637135E-7EE5-4A94-892B-BB879B25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3CB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3CBB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3C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B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Rosa</dc:creator>
  <cp:keywords/>
  <dc:description/>
  <cp:lastModifiedBy>Pietro Rosa</cp:lastModifiedBy>
  <cp:revision>2</cp:revision>
  <dcterms:created xsi:type="dcterms:W3CDTF">2023-11-16T16:05:00Z</dcterms:created>
  <dcterms:modified xsi:type="dcterms:W3CDTF">2023-11-16T16:30:00Z</dcterms:modified>
</cp:coreProperties>
</file>